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tLeast"/>
        <w:ind w:right="-92" w:rightChars="-44" w:firstLine="0"/>
        <w:jc w:val="center"/>
        <w:textAlignment w:val="auto"/>
        <w:rPr>
          <w:rFonts w:hint="default" w:ascii="微软雅黑" w:hAnsi="微软雅黑" w:eastAsia="黑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硕士研究生招生考试自命题科目考试大纲</w:t>
      </w:r>
    </w:p>
    <w:tbl>
      <w:tblPr>
        <w:tblStyle w:val="5"/>
        <w:tblW w:w="843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7"/>
        <w:gridCol w:w="3532"/>
        <w:gridCol w:w="1314"/>
        <w:gridCol w:w="919"/>
        <w:gridCol w:w="10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18"/>
                <w:szCs w:val="18"/>
              </w:rPr>
              <w:t>科目代码</w:t>
            </w:r>
          </w:p>
        </w:tc>
        <w:tc>
          <w:tcPr>
            <w:tcW w:w="3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hint="default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  <w:t>F0905</w:t>
            </w:r>
          </w:p>
        </w:tc>
        <w:tc>
          <w:tcPr>
            <w:tcW w:w="13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195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hint="default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  <w:t>微生物学（食品）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一、考试内容范围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0" w:hRule="atLeast"/>
        </w:trPr>
        <w:tc>
          <w:tcPr>
            <w:tcW w:w="84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ind w:firstLine="418"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考察考生掌握微生物学和食品微生物学的基础理论、研究方法与实验技能；掌握微生物学理论和技术在食品加工保藏、食品发酵和食品质量与安全等领域中的延伸、拓展与应用，并要求对食品微生物学的发展和前沿有一定的了解。要求考生具备一定的融汇贯通、独立思考、分析与解决实际问题的能力。</w:t>
            </w:r>
          </w:p>
          <w:p>
            <w:pPr>
              <w:widowControl/>
              <w:ind w:firstLine="418"/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主要内容范围包括：</w:t>
            </w:r>
          </w:p>
          <w:p>
            <w:pPr>
              <w:widowControl/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微生物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与人类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微生物学定义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微生物的多样性和重要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微生物学的发展过程、重要事件和人物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微生物的重要作用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微生物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学的研究内容、方法及进展。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、原核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生物  原核生物的定义、关键内涵及其与真核生物的本质差异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原核生物的细胞结构与功能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 xml:space="preserve"> 原核生物的分类与鉴定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原核生物的物种多样性: 细菌(Bacteria)和古菌(Archaea)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原核微生物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研究方法及进展。</w:t>
            </w:r>
          </w:p>
          <w:p>
            <w:pPr>
              <w:widowControl/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、真核微生物 真核生物的定义、关键内涵及其与原核生物的本质差异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真核微生物的细胞结构与功能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真菌的主要类群：酵母菌、霉菌、蕈菌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真核微生物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研究方法及进展。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、病毒和亚病毒 病毒和亚病毒的特点和定义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 xml:space="preserve"> 病毒的分类和命名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 xml:space="preserve"> 病毒的宿主范围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病毒的培养和纯化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病毒的复制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类病毒、拟病毒和朊病毒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重要病毒生物学特性及研究方法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、微生物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的营养和培养基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 微生物的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六类营养素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微生物的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营养类型；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营养物质进入细胞的方式；选用和设计培养基的原则和方法；培养基的类型。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、微生物的新陈代谢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微生物的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新陈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代谢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分解代谢和合成代谢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的联系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次生代谢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合成代谢途径举例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代谢调控与工业发酵生物脂的概念、分类及作用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rPr>
                <w:rFonts w:hint="default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、微生物的生长及其控制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 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测定微生物生长繁殖的方法；微生物的生长规律；影响微生物生长的主要因素；微生物培养方法；有害微生物的控制。</w:t>
            </w:r>
          </w:p>
          <w:p>
            <w:pPr>
              <w:widowControl/>
              <w:rPr>
                <w:rFonts w:hint="default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、微生物的遗传变异和育种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 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遗传变异的物质基础；基因突变和诱变育种；基因重组和杂交育种；基因工程；菌种的衰退和复壮。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 微生物的生态 微生物生态学的概念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自然界中微生物分布及生境多样性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微生物与其他生物的关系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微生物与自然界物质循环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微生物在环境保护中的作用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分子微生物生态学的基本方法和原理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、传染与免疫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18"/>
                <w:szCs w:val="18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传染的概念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非特异性免疫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特异性免疫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 xml:space="preserve"> 免疫学的实际意义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rPr>
                <w:rFonts w:hint="default" w:ascii="微软雅黑" w:hAnsi="微软雅黑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、 微生物的分类和鉴定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微生物通用分类单元；微生物的命名；各大类微生物的分类系统；微生物的分类和鉴定方法。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二、试卷结构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84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名词解释题（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分）、是非题（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分）、单项选择题（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分）、综合题（简答、计算、分析、设计、综合等，共计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分）。试卷满分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三、参考书目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作者</w:t>
            </w:r>
          </w:p>
        </w:tc>
        <w:tc>
          <w:tcPr>
            <w:tcW w:w="3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书名</w:t>
            </w:r>
          </w:p>
        </w:tc>
        <w:tc>
          <w:tcPr>
            <w:tcW w:w="13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9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color w:val="333333"/>
                <w:kern w:val="0"/>
                <w:sz w:val="18"/>
                <w:szCs w:val="18"/>
              </w:rPr>
              <w:t>版次</w:t>
            </w:r>
          </w:p>
        </w:tc>
        <w:tc>
          <w:tcPr>
            <w:tcW w:w="10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</w:tcPr>
          <w:p>
            <w:pPr>
              <w:widowControl/>
              <w:rPr>
                <w:rFonts w:ascii="微软雅黑" w:hAnsi="微软雅黑" w:eastAsia="微软雅黑" w:cs="宋体"/>
                <w:b w:val="0"/>
                <w:bCs w:val="0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周德庆</w:t>
            </w:r>
          </w:p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微生物学教程</w:t>
            </w:r>
          </w:p>
        </w:tc>
        <w:tc>
          <w:tcPr>
            <w:tcW w:w="13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高等教育出版社</w:t>
            </w:r>
          </w:p>
        </w:tc>
        <w:tc>
          <w:tcPr>
            <w:tcW w:w="9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0"/>
                <w:sz w:val="18"/>
                <w:szCs w:val="18"/>
              </w:rPr>
              <w:t>多版</w:t>
            </w:r>
          </w:p>
        </w:tc>
        <w:tc>
          <w:tcPr>
            <w:tcW w:w="103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hint="default" w:ascii="微软雅黑" w:hAnsi="微软雅黑" w:eastAsia="宋体" w:cs="宋体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lang w:val="en-US" w:eastAsia="zh-CN"/>
              </w:rPr>
              <w:t>Prescott,Harley,Klein</w:t>
            </w:r>
          </w:p>
        </w:tc>
        <w:tc>
          <w:tcPr>
            <w:tcW w:w="3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hint="default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  <w:t>Microbiology</w:t>
            </w:r>
          </w:p>
        </w:tc>
        <w:tc>
          <w:tcPr>
            <w:tcW w:w="13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tabs>
                <w:tab w:val="center" w:pos="586"/>
              </w:tabs>
              <w:rPr>
                <w:rFonts w:hint="default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333333"/>
                <w:kern w:val="0"/>
                <w:sz w:val="18"/>
                <w:szCs w:val="18"/>
                <w:lang w:val="en-US" w:eastAsia="zh-CN"/>
              </w:rPr>
              <w:t>McGrawHill</w:t>
            </w:r>
          </w:p>
        </w:tc>
        <w:tc>
          <w:tcPr>
            <w:tcW w:w="9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</w:tcPr>
          <w:p>
            <w:pPr>
              <w:widowControl/>
              <w:rPr>
                <w:rFonts w:ascii="微软雅黑" w:hAnsi="微软雅黑" w:eastAsia="微软雅黑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多版</w:t>
            </w:r>
          </w:p>
        </w:tc>
        <w:tc>
          <w:tcPr>
            <w:tcW w:w="103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6C"/>
    <w:rsid w:val="00845CC6"/>
    <w:rsid w:val="00C40B6C"/>
    <w:rsid w:val="0A8F2F9E"/>
    <w:rsid w:val="11C1397E"/>
    <w:rsid w:val="248D624E"/>
    <w:rsid w:val="31C82D48"/>
    <w:rsid w:val="3478705E"/>
    <w:rsid w:val="36CE04A3"/>
    <w:rsid w:val="41E57646"/>
    <w:rsid w:val="45AA5496"/>
    <w:rsid w:val="5B9919BD"/>
    <w:rsid w:val="623A5A58"/>
    <w:rsid w:val="67401FFE"/>
    <w:rsid w:val="6C0F44C9"/>
    <w:rsid w:val="6D767D0F"/>
    <w:rsid w:val="7FB4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标题 2 Char"/>
    <w:basedOn w:val="6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arti-update"/>
    <w:basedOn w:val="6"/>
    <w:qFormat/>
    <w:uiPriority w:val="0"/>
  </w:style>
  <w:style w:type="character" w:customStyle="1" w:styleId="11">
    <w:name w:val="wp_visitcoun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2051</Characters>
  <Lines>17</Lines>
  <Paragraphs>4</Paragraphs>
  <TotalTime>16</TotalTime>
  <ScaleCrop>false</ScaleCrop>
  <LinksUpToDate>false</LinksUpToDate>
  <CharactersWithSpaces>2406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2019-09-02T23:52:00Z</dcterms:created>
  <dc:creator>abc</dc:creator>
  <cp:lastModifiedBy>鹏</cp:lastModifiedBy>
  <dcterms:modified xsi:type="dcterms:W3CDTF">2019-09-16T14:29:09Z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